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10" w:rsidRPr="005F2F50" w:rsidRDefault="00780A10" w:rsidP="00234212">
      <w:pPr>
        <w:spacing w:after="0" w:line="276" w:lineRule="auto"/>
        <w:ind w:left="2835" w:firstLine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do Zarządzenia nr </w:t>
      </w:r>
      <w:r w:rsidR="0096305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49/2015</w:t>
      </w:r>
    </w:p>
    <w:p w:rsidR="00780A10" w:rsidRPr="005F2F50" w:rsidRDefault="00780A10" w:rsidP="00234212">
      <w:pPr>
        <w:spacing w:after="0" w:line="276" w:lineRule="auto"/>
        <w:ind w:left="2835" w:firstLine="12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Burmistrza Nowogrodu Bobrzańskiego</w:t>
      </w:r>
    </w:p>
    <w:p w:rsidR="00780A10" w:rsidRPr="005F2F50" w:rsidRDefault="00780A10" w:rsidP="0038220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7BC0" w:rsidRPr="005F2F50" w:rsidRDefault="00915336" w:rsidP="0038220F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 programu „Pomysł</w:t>
      </w:r>
      <w:r w:rsidR="000A664E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budżetu</w:t>
      </w:r>
      <w:r w:rsidR="008902CF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2015</w:t>
      </w:r>
      <w:r w:rsidR="000A664E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 Miasta i Gminy Nowogród Bobrzański</w:t>
      </w:r>
    </w:p>
    <w:p w:rsidR="000A664E" w:rsidRPr="005F2F50" w:rsidRDefault="000A664E" w:rsidP="0038220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E1A" w:rsidRPr="005F2F50" w:rsidRDefault="000A664E" w:rsidP="0038220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9D0E1A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1422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664E" w:rsidRPr="005F2F50" w:rsidRDefault="00991422" w:rsidP="0038220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:rsidR="000A664E" w:rsidRPr="005F2F50" w:rsidRDefault="000A664E" w:rsidP="0038220F">
      <w:pPr>
        <w:pStyle w:val="Akapitzlis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Wydatki przeznaczone na realizację programu „Pomysł do budżetu</w:t>
      </w:r>
      <w:r w:rsidR="008902C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” w roku 2015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wynoszą 100 tys. dla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pomysłu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 na terenie miasta Nowogród Bobrzań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 oraz 120 tys. dla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pomysłu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 na terenie gminy Nowogród Bobrzański (</w:t>
      </w:r>
      <w:r w:rsidR="008902C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wyłączeniem miasta Nowogród Bobrzański)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329D" w:rsidRPr="005F2F50" w:rsidRDefault="00F0329D" w:rsidP="0038220F">
      <w:pPr>
        <w:pStyle w:val="Akapitzlis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Zgłaszane do realizacji </w:t>
      </w:r>
      <w:r w:rsidR="00E92EB3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zadania, zwane w dalszej części pomysłami,</w:t>
      </w:r>
      <w:r w:rsidR="00E124E9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powinny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yć terenów będących własnością miasta i g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Nowogród Bobrzański. </w:t>
      </w:r>
    </w:p>
    <w:p w:rsidR="000A664E" w:rsidRPr="005F2F50" w:rsidRDefault="000A664E" w:rsidP="0038220F">
      <w:pPr>
        <w:pStyle w:val="Akapitzlis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 głosowaniu mogą brać udział wszyscy mieszkańcy miasta i gm</w:t>
      </w:r>
      <w:r w:rsidR="00915336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iny Nowogród Bobrzański, zameldowani na terenie Gminy Nowogród Bobrzański, którzy najpóźniej w dniu głosowania kończą 18 lat. </w:t>
      </w:r>
    </w:p>
    <w:p w:rsidR="00266A47" w:rsidRPr="005F2F50" w:rsidRDefault="00F0329D" w:rsidP="00310837">
      <w:pPr>
        <w:pStyle w:val="Akapitzlis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Zgłaszane do realizacji pomysły muszą być możliwe do zrealizowania w ciągu roku 2015. </w:t>
      </w:r>
    </w:p>
    <w:p w:rsidR="00310837" w:rsidRPr="005F2F50" w:rsidRDefault="00310837" w:rsidP="0031083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E1A" w:rsidRPr="005F2F50" w:rsidRDefault="000A664E" w:rsidP="0038220F">
      <w:pPr>
        <w:pStyle w:val="Akapitzlist"/>
        <w:spacing w:line="276" w:lineRule="auto"/>
        <w:ind w:left="42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  <w:r w:rsidR="009D0E1A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A664E" w:rsidRPr="005F2F50" w:rsidRDefault="00A91FB0" w:rsidP="0038220F">
      <w:pPr>
        <w:pStyle w:val="Akapitzlist"/>
        <w:spacing w:line="276" w:lineRule="auto"/>
        <w:ind w:left="2844" w:firstLine="41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zgłaszania</w:t>
      </w:r>
      <w:r w:rsidR="00991422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pomysłów</w:t>
      </w:r>
    </w:p>
    <w:p w:rsidR="00DB391F" w:rsidRPr="005F2F50" w:rsidRDefault="000A664E" w:rsidP="003C1691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propozycji </w:t>
      </w:r>
      <w:r w:rsidR="00E92EB3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pomysłu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do zrealizowania w ramach programu „Pomysł do budżetu</w:t>
      </w:r>
      <w:r w:rsidR="00A32B9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następuje poprzez pobranie ze strony internetowej </w:t>
      </w:r>
      <w:hyperlink r:id="rId8" w:history="1">
        <w:r w:rsidRPr="005F2F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www.nowogrodbobrz.pl</w:t>
        </w:r>
      </w:hyperlink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formularza zwanego „</w:t>
      </w:r>
      <w:r w:rsidR="00806464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Formularz z</w:t>
      </w:r>
      <w:r w:rsidR="005B5F3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głoszenia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pomysłu”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zał. nr 2 do Zarządzenia nr </w:t>
      </w:r>
      <w:r w:rsidR="005A55AB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49/2015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Burmistrza Nowogrodu Bobrzańskiego z dnia 29.04.2015 r.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, wypełnienie go</w:t>
      </w:r>
      <w:r w:rsidR="00DB391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odesłania </w:t>
      </w:r>
      <w:r w:rsidR="00571AD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mailowy </w:t>
      </w:r>
      <w:hyperlink r:id="rId9" w:history="1">
        <w:r w:rsidR="00571AD5" w:rsidRPr="005F2F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budzet@nowogrodbobrz.pl</w:t>
        </w:r>
      </w:hyperlink>
      <w:r w:rsidR="00571AD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lub też osobiste złożenie w Biurze Podawczym </w:t>
      </w:r>
      <w:r w:rsidR="00A32B9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Miejskiego w </w:t>
      </w:r>
      <w:r w:rsidR="00571AD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owogrodzie</w:t>
      </w:r>
      <w:r w:rsidR="00571AD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Bobrzański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71AD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(parter) od poniedziałku do piątku w godzinach funkcjonowania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r w:rsidR="00266A47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329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1691" w:rsidRPr="005F2F50" w:rsidRDefault="00DB391F" w:rsidP="003C1691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Wersję papierową „Formularza zgłoszenia pomysłu” można również otrzymać w Biurze Podawczym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Urzędu Miejskiego w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Nowogrodzie Bobrzańskim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(parter) od poniedziałku do piątku w g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odzinach funkcjonowania urzędu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1691" w:rsidRPr="005F2F50" w:rsidRDefault="00A47BED" w:rsidP="003C1691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Osoba z</w:t>
      </w:r>
      <w:r w:rsidR="00266A47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głaszając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6A47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pomysł w ramach programu „Pomysł do budżetu</w:t>
      </w:r>
      <w:r w:rsidR="00A32B9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266A47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mieszka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ńcem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miasta i gminy Nowogród Bobrzański, zameldowany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C169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terenie Gminy Nowogród Bobrzański, który najpóźniej w dniu zgłaszania pomysłu kończy 18 lat. </w:t>
      </w:r>
    </w:p>
    <w:p w:rsidR="00266A47" w:rsidRPr="005F2F50" w:rsidRDefault="003C1691" w:rsidP="0038220F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Zgłaszający pomysł w ramach w/w programu, </w:t>
      </w:r>
      <w:r w:rsidR="00266A47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zobowiązany jest określić obszar, na którym zlokalizowana zostanie planowana inwestycja, a także jej przybliżony szacunkowy koszt. </w:t>
      </w:r>
      <w:r w:rsidR="00024D9A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powinien być wypełniony w sposób czytelny, najlepiej drukowanymi literami oraz zawierać </w:t>
      </w:r>
      <w:r w:rsidR="00DB391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dane osobowe zgłaszającego tj. imię i nazwisko, adres zamieszkania, numer PESEL</w:t>
      </w:r>
      <w:r w:rsidR="00024D9A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C0E62" w:rsidRPr="005F2F50" w:rsidRDefault="006C0E62" w:rsidP="0038220F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Zastrzega się, że osoba zgłaszająca pomysł może dokonać tylko jednokrotnego zgłoszenia</w:t>
      </w:r>
      <w:r w:rsidR="00A32B9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ramach programu „Pomysł do budżetu 2015”. </w:t>
      </w:r>
    </w:p>
    <w:p w:rsidR="00770B52" w:rsidRPr="005F2F50" w:rsidRDefault="00770B52" w:rsidP="0038220F">
      <w:pPr>
        <w:pStyle w:val="Akapitzlist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pomysłu w ramach projektu „Pomysł do budżetu 2015” jest jednoznaczne z wyrażeniem zgody na przetwarzanie danych osobowych. </w:t>
      </w:r>
    </w:p>
    <w:p w:rsidR="00991422" w:rsidRPr="005F2F50" w:rsidRDefault="00991422" w:rsidP="0038220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E1A" w:rsidRPr="005F2F50" w:rsidRDefault="00991422" w:rsidP="0038220F">
      <w:pPr>
        <w:pStyle w:val="Akapitzlist"/>
        <w:spacing w:line="276" w:lineRule="auto"/>
        <w:ind w:left="3552" w:firstLine="69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="009D0E1A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049F0" w:rsidRPr="005F2F50" w:rsidRDefault="00991422" w:rsidP="0038220F">
      <w:pPr>
        <w:pStyle w:val="Akapitzlist"/>
        <w:spacing w:line="276" w:lineRule="auto"/>
        <w:ind w:left="2844" w:firstLine="41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Weryfikacja pomysłów</w:t>
      </w:r>
    </w:p>
    <w:p w:rsidR="00836F2D" w:rsidRPr="005F2F50" w:rsidRDefault="00F049F0" w:rsidP="0038220F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weryfikacji zgłoszonych pomysłów zostanie powołana </w:t>
      </w:r>
      <w:r w:rsidR="00836F2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ośmioosobowa Komisja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skład, której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wejdą właściwi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Urzędu Miejskiego w  Nowogrodzie Bobrzańskim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 osoby) oraz </w:t>
      </w:r>
      <w:r w:rsidR="00A47BE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pięciu przedstawicieli mieszkańców. </w:t>
      </w:r>
    </w:p>
    <w:p w:rsidR="00991422" w:rsidRPr="005F2F50" w:rsidRDefault="00A47BED" w:rsidP="0038220F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zgłoszenia większej liczby osób niż pięć,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zostaną oni wylosowani spośród osób zgłoszonych na formularzu zwanym „Formularz zgłoszenia pomysłu”)</w:t>
      </w:r>
      <w:r w:rsidR="00F049F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terminie losowania 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w/w osób do prac w komisji B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urmistrz poinfo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rmuje (na stronie internetowej U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rzędu </w:t>
      </w:r>
      <w:hyperlink r:id="rId10" w:history="1">
        <w:r w:rsidR="002A6B5D" w:rsidRPr="005F2F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www.nowogrodbobrz.pl</w:t>
        </w:r>
      </w:hyperlink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) mieszkańców, co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najmniej 3 dni przed datą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osowania.</w:t>
      </w:r>
    </w:p>
    <w:p w:rsidR="00E92EB3" w:rsidRPr="005F2F50" w:rsidRDefault="00F049F0" w:rsidP="001C447E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zgłoszone pomysły zostaną zweryfikowane </w:t>
      </w:r>
      <w:r w:rsidR="00E92EB3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zarówno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względem </w:t>
      </w:r>
      <w:r w:rsidR="00E92EB3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formalno-prawnym, jak i możliwości technicznych realizacji pomysłu. </w:t>
      </w:r>
    </w:p>
    <w:p w:rsidR="0074405B" w:rsidRPr="005F2F50" w:rsidRDefault="0074405B" w:rsidP="001C447E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Komisja ma praw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dokonać korekty wartości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danego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pomysłu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podanej na </w:t>
      </w:r>
      <w:r w:rsidR="005B5F3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Formularzu zgłoszenia pomysłu</w:t>
      </w:r>
      <w:r w:rsidR="005B5F3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r w:rsidR="002A6B5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przypadku, gdy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procesie weryfikacji uzna, że podana k</w:t>
      </w:r>
      <w:r w:rsidR="00D71CE9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wota została zaniżona/zawyżona. </w:t>
      </w:r>
    </w:p>
    <w:p w:rsidR="002279B0" w:rsidRPr="005F2F50" w:rsidRDefault="005B5F3D" w:rsidP="002279B0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„Formularz zgłoszenia</w:t>
      </w:r>
      <w:r w:rsidR="00F049F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pomysłu” zostanie uznany za kompletny w momencie, kiedy</w:t>
      </w:r>
      <w:r w:rsidR="002279B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9F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wszystkie zawarte na nim pola będą wypełnione w sposób czytelny i jasny do zinterpretowania.</w:t>
      </w:r>
      <w:r w:rsidR="002279B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B" w:rsidRPr="005F2F50" w:rsidRDefault="00DF13ED" w:rsidP="0038220F">
      <w:pPr>
        <w:pStyle w:val="Akapitzlist"/>
        <w:numPr>
          <w:ilvl w:val="0"/>
          <w:numId w:val="4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 procesie weryfikacji odrzucone zostaną pomysły:</w:t>
      </w:r>
    </w:p>
    <w:p w:rsidR="00024D9A" w:rsidRPr="005F2F50" w:rsidRDefault="00024D9A" w:rsidP="00024D9A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których budżet realizacji przekracza środki dostępne do realizacji zadań w ramach projektu „Pomysł do budżetu 2015”, tj. dla kwotę 100 tys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dla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pomysłu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zlokalizowanych na terenie m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iasta Nowogród Bobrzań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 oraz 120 tys. dla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pomysłu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tere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nie g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miny Nowogród Bobrzański (z wyłączeniem obszaru miasta);</w:t>
      </w:r>
    </w:p>
    <w:p w:rsidR="00024D9A" w:rsidRPr="005F2F50" w:rsidRDefault="00024D9A" w:rsidP="00024D9A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które stoją w sprzeczności z miejscowym planem zagospodarowania przestrzennego oraz obowiązującymi na terenie miasta i gminy Nowogród Bobrzański politykami i programami rozwoju;</w:t>
      </w:r>
    </w:p>
    <w:p w:rsidR="00024D9A" w:rsidRPr="005F2F50" w:rsidRDefault="00024D9A" w:rsidP="00024D9A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których realizacja naruszałaby obowiązujące przepisy prawa oraz prawa i własności osób trzecich;</w:t>
      </w:r>
    </w:p>
    <w:p w:rsidR="00836F2D" w:rsidRPr="005F2F50" w:rsidRDefault="00024D9A" w:rsidP="00836F2D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Odrzucone zostaną pomysły zgłoszone po terminie, który określono w harmonogramie zawartym w § 5 niniejszego regulaminu.</w:t>
      </w:r>
    </w:p>
    <w:p w:rsidR="00836F2D" w:rsidRPr="005F2F50" w:rsidRDefault="00836F2D" w:rsidP="00836F2D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pomysłów zgłoszonych do realizacji Komisja, po przeprowadzonym procesie weryfikacji zgłoszeń, utworzy listę pomysłów, które zostaną poddane pod głosowanie mieszkańców miasta i gminy Nowogród Bobrzański. </w:t>
      </w:r>
    </w:p>
    <w:p w:rsidR="00836F2D" w:rsidRPr="005F2F50" w:rsidRDefault="00836F2D" w:rsidP="00836F2D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pomysłów zatwierdzona przez Komisję jest listą ostateczną. </w:t>
      </w:r>
    </w:p>
    <w:p w:rsidR="00836F2D" w:rsidRPr="005F2F50" w:rsidRDefault="00836F2D" w:rsidP="00836F2D">
      <w:pPr>
        <w:pStyle w:val="Akapitzlist"/>
        <w:numPr>
          <w:ilvl w:val="0"/>
          <w:numId w:val="4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Lista będzie dostępna na stronie internetowej www.nowogrodbobrz.pl, w Biurze Podawczym Urzędu Miejskiego w  Nowogrodzie Bobrzańskim (parter).</w:t>
      </w:r>
    </w:p>
    <w:p w:rsidR="00836F2D" w:rsidRPr="005F2F50" w:rsidRDefault="00836F2D" w:rsidP="00836F2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E1A" w:rsidRPr="005F2F50" w:rsidRDefault="00087CC5" w:rsidP="0038220F">
      <w:pPr>
        <w:pStyle w:val="Akapitzlist"/>
        <w:spacing w:line="276" w:lineRule="auto"/>
        <w:ind w:left="3684" w:firstLine="56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E3617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D0E1A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C3F2B" w:rsidRPr="005F2F50" w:rsidRDefault="0030349C" w:rsidP="0038220F">
      <w:pPr>
        <w:pStyle w:val="Akapitzlist"/>
        <w:spacing w:line="276" w:lineRule="auto"/>
        <w:ind w:left="2976" w:firstLine="56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głosowania</w:t>
      </w:r>
    </w:p>
    <w:p w:rsidR="0030349C" w:rsidRPr="005F2F50" w:rsidRDefault="006C0E62" w:rsidP="0038220F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Wyboru pomysłów, jakie zostaną wpisane do budżetu </w:t>
      </w:r>
      <w:r w:rsidR="00AE380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dokonują mieszkańcy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miasta i g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miny Nowogród Bobrzański w głosowaniu jawnym.</w:t>
      </w:r>
    </w:p>
    <w:p w:rsidR="004C3F2B" w:rsidRPr="005F2F50" w:rsidRDefault="00DF13ED" w:rsidP="0038220F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Nowogro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Bobrzański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wyznacza jedne punkt, w którym można oddać głos - </w:t>
      </w:r>
      <w:r w:rsidR="00AE380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Podawcze Urzędu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Miejskiego w Nowogrodzie Bobrzańskim.</w:t>
      </w:r>
    </w:p>
    <w:p w:rsidR="006C0E62" w:rsidRPr="005F2F50" w:rsidRDefault="006C0E62" w:rsidP="00770B52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oddania głosu należy pobrać ze strony internetowej </w:t>
      </w:r>
      <w:hyperlink r:id="rId11" w:history="1">
        <w:r w:rsidRPr="005F2F5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www.nowogrodbobrz.pl</w:t>
        </w:r>
      </w:hyperlink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 zwany „Kartą do głosowania”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zał. nr 3 do Zarządzenia nr </w:t>
      </w:r>
      <w:r w:rsidR="005A55AB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49/2015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Burmistrza Nowogrodu Bobrzańskiego z dnia 29.04.2015 r., lub formularz zwany „Kartą do głosowania grupowego” zał</w:t>
      </w:r>
      <w:r w:rsidR="007A154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4 do Zarządzenia nr </w:t>
      </w:r>
      <w:r w:rsidR="005A55AB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49/2015 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Burmistrza Nowogrodu Bobrzańskiego z dnia 29.04.2015 r.,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wypełnić go i </w:t>
      </w:r>
      <w:r w:rsidR="00AE380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wrzucić do urny znajdującej się w Biurze Podawczym Urzędu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Miejskiego w Nowogrodzie Bobrzańskim.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(parter) od poniedziałku do piątku w godzinach funkcjonowania placówki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, lub też wysłać na adres mailowy budzet@nowogrodbobrz.pl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3E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3ED" w:rsidRPr="005F2F50" w:rsidRDefault="00DF13ED" w:rsidP="0038220F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Wersję papierową</w:t>
      </w:r>
      <w:r w:rsidR="00E674F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karty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głosowania można również otrzymać w Biurze Podawczym Urzędu 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Miejskiego w Nowogrodzie Bobrzańskim.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(parter) od poniedziałku do piątku w godzinach funkcjonowania placówki.</w:t>
      </w:r>
    </w:p>
    <w:p w:rsidR="006C0E62" w:rsidRPr="005F2F50" w:rsidRDefault="006C0E62" w:rsidP="0038220F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Głos oddaje się poprzez zaz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naczenie X przy 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wybranym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pomyśle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formularzu „Karta do głosowania” lub w przypadku oddawania głosu poprzez formularz „Karta do głosowania </w:t>
      </w:r>
      <w:r w:rsidR="00322BB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grupowego” wpisania się na listę osób popierających pomysł wskazany na formularzu „Karta do głosowania grupowego”.</w:t>
      </w:r>
    </w:p>
    <w:p w:rsidR="00770B52" w:rsidRPr="005F2F50" w:rsidRDefault="006C0E62" w:rsidP="00770B52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Na karcie do głosowania (lub formularzu internetowym)</w:t>
      </w:r>
      <w:r w:rsidR="004C3F2B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podać swoje dane osobowe, tj. imię i nazwisko, adres za</w:t>
      </w:r>
      <w:r w:rsidR="00B0590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meldowania</w:t>
      </w:r>
      <w:r w:rsidR="004C3F2B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numer PESEL.</w:t>
      </w:r>
    </w:p>
    <w:p w:rsidR="00770B52" w:rsidRPr="005F2F50" w:rsidRDefault="00770B52" w:rsidP="00770B52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Oddanie głosu w ramach projektu „Pomysł do budżetu 2015” jest jednoznaczne z wyrażeniem zgody na przetwarzanie danych osobowych. </w:t>
      </w:r>
    </w:p>
    <w:p w:rsidR="004C3F2B" w:rsidRPr="005F2F50" w:rsidRDefault="00AE380C" w:rsidP="0038220F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Zastrzega się, że jedna pełnoletnia osoba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zameldowana na terenie g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miny Nowogród Bobrzański może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oddać głos jednokrotnie. W przypadku wypełnienia przez jedną osobę kilku kart do głosowania</w:t>
      </w:r>
      <w:r w:rsidR="00B0590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kilku ankiet internetowych lub zaznaczenie X przy więcej niż jednym pomyśle,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głosy oddane przez tą osobę zostaną uznane za nieważne. </w:t>
      </w:r>
    </w:p>
    <w:p w:rsidR="00770B52" w:rsidRPr="005F2F50" w:rsidRDefault="00AE380C" w:rsidP="00770B52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 nieważne uznane zostaną również głosy oddane przez oso</w:t>
      </w:r>
      <w:r w:rsidR="00F22B4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by nieuprawnione do głosowania.</w:t>
      </w:r>
    </w:p>
    <w:p w:rsidR="00AE380C" w:rsidRPr="005F2F50" w:rsidRDefault="00AE380C" w:rsidP="00E674F1">
      <w:pPr>
        <w:pStyle w:val="Akapitzlist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 wybrane do realizacji pomysły uznaje się te, które uzy</w:t>
      </w:r>
      <w:r w:rsidR="00F22B4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skały największą liczbę głosów</w:t>
      </w:r>
      <w:r w:rsidR="00E674F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, z 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uwzgl</w:t>
      </w:r>
      <w:r w:rsidR="002C24D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ędnieniem podziału na </w:t>
      </w:r>
      <w:r w:rsidR="0078614C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pomysły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zlokalizowane na terenie m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iasta Nowogród Bobrzański</w:t>
      </w:r>
      <w:r w:rsidR="00780A10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g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miny Nowogród Bobrzański (z wyłączeniem miasta Nowogród Bobrzański)</w:t>
      </w:r>
      <w:r w:rsidR="00F22B4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650A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określenia wartości </w:t>
      </w:r>
      <w:r w:rsidR="00770B5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danego pomysły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uznaje się wartość podaną na liście pomysłów do głosowania, zweryfikowaną przez Komisję ds. programu. </w:t>
      </w:r>
      <w:r w:rsidR="00BB565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 przypadku uzyskania równiej liczby głosów przez dwa lub więcej pomysłów, w celu wyłonienia pomysłu do realizacji zostanie przeprowadzone losowanie (w obecności osób, które zgłosiły pomysły do programu).</w:t>
      </w:r>
    </w:p>
    <w:p w:rsidR="00AE380C" w:rsidRPr="005F2F50" w:rsidRDefault="00AE380C" w:rsidP="00E674F1">
      <w:pPr>
        <w:pStyle w:val="Akapitzlist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środki </w:t>
      </w:r>
      <w:r w:rsidR="00A650A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wskazane na realizację pomysłu, który uzyskał największą liczbę głosów nie wyczerpują kwoty przeznaczonej na realizację programu, do realizacji zostanie wskazany kolejny pomysł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A650AD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uzyskał </w:t>
      </w:r>
      <w:r w:rsidR="00BB565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kolejno największą liczbę głosów, a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koszt</w:t>
      </w:r>
      <w:r w:rsidR="00BB565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realizacji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spowoduje przekroczenia dostępnych środków.</w:t>
      </w:r>
    </w:p>
    <w:p w:rsidR="005F2F50" w:rsidRPr="005F2F50" w:rsidRDefault="00AE380C" w:rsidP="005F2F50">
      <w:pPr>
        <w:pStyle w:val="Akapitzlist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="00F22B45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pomysłów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stojących ze sobą w sprzeczności, lub też wzajemnie się wykluczających, do realizacji zostanie wybrane zadanie, które zdobyło większą ilość głosów. </w:t>
      </w:r>
    </w:p>
    <w:p w:rsidR="005F2F50" w:rsidRPr="005F2F50" w:rsidRDefault="005F2F50" w:rsidP="005F2F50">
      <w:pPr>
        <w:pStyle w:val="Akapitzlist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„Policzenia głosów oddanych przez mieszkańców w ramach programu „Pomysł do budżetu 2015” dokonują Członkowie Komisji do spraw programu „Pomysł do budżetu 2015”powołanej Zarządzeniem Burmistrza nr 54/2015 z dnia 14 maja 2015 roku (z </w:t>
      </w:r>
      <w:proofErr w:type="spellStart"/>
      <w:r w:rsidRPr="005F2F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2F50">
        <w:rPr>
          <w:rFonts w:ascii="Times New Roman" w:hAnsi="Times New Roman" w:cs="Times New Roman"/>
          <w:sz w:val="24"/>
          <w:szCs w:val="24"/>
        </w:rPr>
        <w:t>. zmianami), zgodnie z następującym porządkiem: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Członkowie Komisji będący przedstawicielami Mieszkańców przed przystąpieniem do procedury otwarcia urny i liczenia głosów oddanych w ramach programu „Pomysł do budżetu 2015” podpisują z Burmistrzem Nowogrodu Bobrzańskiego Umowę powierzenia przetwarzania danych osobowych. Nie podpisanie umowy powoduje niedopuszczenie danego Członka do dalszych prac Komisji. Umowa stanowi załącznik nr 1 do niniejszego Zarządzenia. </w:t>
      </w:r>
      <w:bookmarkStart w:id="0" w:name="_GoBack"/>
      <w:bookmarkEnd w:id="0"/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>Członkowie Komisji dokonują otwarcia urny z głosami nie później niż w pierwszym dniu roboczym po zakończeniu głosowania.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W dniu otwarcia urny z głosami Członkowie Komisji dokonują policzenia wszystkich oddanych głosów, tj. głosów oddanych na formularzach papierowych oraz głosów oddanych za pomocą Internetu. Ponadto Członkowie Komisji dokonują weryfikacji oddanych głosów w zakresie ich zgodności z zapisami zawartymi w § 4 punkt 6 oraz § 4 punkt 8 Regulaminu.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Członkowie Komisji dokonują weryfikacji oddanych głosów pod względem zgodności „nazwy pomysłu” i jego kosztu wpisanego na kartę do głosowania z nazwą pomysłu i kosztem wpisanym na listę pomysłów zaakceptowanych przez Komisję Konkursową. Wszystkie głosy, w przypadku których zostanie stwierdzona niezgodność w „nazwie pomysłu” lub w koszcie jego realizacji uznaje się z nieważne i tym samym następuje ich odrzucenie.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Podczas weryfikacji zapisów zawartych w § 4 punkt 6 oraz § 4 punkt 8 Regulaminu Członkowie Komisji pracują w min. dwuosobowych zespołach roboczych, które ustala Przewodnicząca komisji i przydziela im zadania, zgodnie z zasadami bezstronności.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lastRenderedPageBreak/>
        <w:t xml:space="preserve">Członkowie Komisji za pośrednictwem Przewodniczącej Komisji dokonują przekazania w postaci zbiorczej listy wszystkich oddanych i zweryfikowanych głosów do odpowiedniej komórki Urzędu Miejskiego w Nowogrodzie Bobrzańskim celem weryfikacji danych osobowych mieszkańców. Weryfikacja obejmie sprawdzenie poprawności podanych numerów PESEL, zgodności danych osobowych i adresu zameldowania ze stanem faktycznym oraz uprawnienia oddającego głos do głosowania.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Odpowiednia komórka Urzędu Miejskiego w Nowogrodzie Bobrzańskim dokonuje zweryfikowania danych osobowych, a następnie za pośrednictwem Przewodniczącej Komisji przekazuje Członkom Komisji wyniki weryfikacji.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 xml:space="preserve">Członkowie Komisji dokonują wyłonienia propozycji, które w ramach limitu środków uzyskały największą ilość głosów. </w:t>
      </w:r>
    </w:p>
    <w:p w:rsidR="005F2F50" w:rsidRPr="005F2F50" w:rsidRDefault="005F2F50" w:rsidP="005F2F5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50">
        <w:rPr>
          <w:rFonts w:ascii="Times New Roman" w:hAnsi="Times New Roman" w:cs="Times New Roman"/>
          <w:sz w:val="24"/>
          <w:szCs w:val="24"/>
        </w:rPr>
        <w:t>Propozycje, które w ramach limitu środków uzyskają największą ilość głosów zostaną przedstawione przez Komisję w formie protokołu Burmistrzowi Nowogrodu Bobrzańskiego.”</w:t>
      </w:r>
    </w:p>
    <w:p w:rsidR="006367C1" w:rsidRPr="005F2F50" w:rsidRDefault="006367C1" w:rsidP="00E674F1">
      <w:pPr>
        <w:pStyle w:val="Akapitzlist"/>
        <w:numPr>
          <w:ilvl w:val="0"/>
          <w:numId w:val="7"/>
        </w:numPr>
        <w:spacing w:line="276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Wybrane do realizacji </w:t>
      </w:r>
      <w:r w:rsidR="00B0590F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pomysły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Burmistrz </w:t>
      </w:r>
      <w:r w:rsidR="00012F5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przedstawi Radzie Miejskiej w Nowogrodzie Bobrz</w:t>
      </w:r>
      <w:r w:rsidR="005A2E58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ańskim</w:t>
      </w:r>
      <w:r w:rsidR="00012F5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wprowadzi </w:t>
      </w:r>
      <w:r w:rsidR="00012F51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budżetu na rok 2015. </w:t>
      </w:r>
    </w:p>
    <w:p w:rsidR="000A664E" w:rsidRPr="005F2F50" w:rsidRDefault="000A664E" w:rsidP="0038220F">
      <w:pPr>
        <w:pStyle w:val="Akapitzlist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0E1A" w:rsidRPr="005F2F50" w:rsidRDefault="00B24F53" w:rsidP="0038220F">
      <w:pPr>
        <w:pStyle w:val="Akapitzlist"/>
        <w:spacing w:line="276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9D0E1A"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</w:p>
    <w:p w:rsidR="00B24F53" w:rsidRPr="005F2F50" w:rsidRDefault="00B24F53" w:rsidP="0038220F">
      <w:pPr>
        <w:pStyle w:val="Akapitzlist"/>
        <w:spacing w:line="276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Harmonogram realizacji programu</w:t>
      </w:r>
    </w:p>
    <w:p w:rsidR="00B24F53" w:rsidRPr="005F2F50" w:rsidRDefault="00B24F53" w:rsidP="0038220F">
      <w:pPr>
        <w:pStyle w:val="Akapitzlist"/>
        <w:numPr>
          <w:ilvl w:val="0"/>
          <w:numId w:val="8"/>
        </w:numPr>
        <w:spacing w:line="276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Zakłada się realizację programu zgodnie z harmonograme</w:t>
      </w:r>
      <w:r w:rsidR="00C97722"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m zamieszczonym w </w:t>
      </w:r>
      <w:r w:rsidRPr="005F2F50">
        <w:rPr>
          <w:rFonts w:ascii="Times New Roman" w:hAnsi="Times New Roman" w:cs="Times New Roman"/>
          <w:color w:val="000000" w:themeColor="text1"/>
          <w:sz w:val="24"/>
          <w:szCs w:val="24"/>
        </w:rPr>
        <w:t>poniższej tabeli.</w:t>
      </w:r>
    </w:p>
    <w:p w:rsidR="0038220F" w:rsidRPr="005F2F50" w:rsidRDefault="0038220F" w:rsidP="0038220F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27"/>
        <w:gridCol w:w="5693"/>
      </w:tblGrid>
      <w:tr w:rsidR="00453BFA" w:rsidRPr="005F2F50" w:rsidTr="009E52AD">
        <w:tc>
          <w:tcPr>
            <w:tcW w:w="3227" w:type="dxa"/>
          </w:tcPr>
          <w:p w:rsidR="009D0E1A" w:rsidRPr="005F2F50" w:rsidRDefault="002D5F81" w:rsidP="00B059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590F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40A21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.04.2015 – 10</w:t>
            </w:r>
            <w:r w:rsidR="004E72D1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9E52AD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</w:t>
            </w:r>
          </w:p>
        </w:tc>
        <w:tc>
          <w:tcPr>
            <w:tcW w:w="5693" w:type="dxa"/>
          </w:tcPr>
          <w:p w:rsidR="009D0E1A" w:rsidRPr="005F2F50" w:rsidRDefault="009D0E1A" w:rsidP="003822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 I Zgłaszanie pomysłów</w:t>
            </w:r>
          </w:p>
        </w:tc>
      </w:tr>
      <w:tr w:rsidR="00453BFA" w:rsidRPr="005F2F50" w:rsidTr="009E52AD">
        <w:tc>
          <w:tcPr>
            <w:tcW w:w="3227" w:type="dxa"/>
          </w:tcPr>
          <w:p w:rsidR="009D0E1A" w:rsidRPr="005F2F50" w:rsidRDefault="00C40A21" w:rsidP="009E52A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736FE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.05.2015 – 19</w:t>
            </w:r>
            <w:r w:rsidR="009E52AD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.05.2015</w:t>
            </w:r>
          </w:p>
        </w:tc>
        <w:tc>
          <w:tcPr>
            <w:tcW w:w="5693" w:type="dxa"/>
          </w:tcPr>
          <w:p w:rsidR="009D0E1A" w:rsidRPr="005F2F50" w:rsidRDefault="009D0E1A" w:rsidP="003822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 II Weryfikacja i prace Komisji ds. programu</w:t>
            </w:r>
          </w:p>
        </w:tc>
      </w:tr>
      <w:tr w:rsidR="00453BFA" w:rsidRPr="005F2F50" w:rsidTr="009E52AD">
        <w:tc>
          <w:tcPr>
            <w:tcW w:w="3227" w:type="dxa"/>
          </w:tcPr>
          <w:p w:rsidR="009D0E1A" w:rsidRPr="005F2F50" w:rsidRDefault="009E52AD" w:rsidP="009E52A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19.05.2015 – 19.06.2015</w:t>
            </w:r>
          </w:p>
        </w:tc>
        <w:tc>
          <w:tcPr>
            <w:tcW w:w="5693" w:type="dxa"/>
          </w:tcPr>
          <w:p w:rsidR="009D0E1A" w:rsidRPr="005F2F50" w:rsidRDefault="009D0E1A" w:rsidP="003822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 III Głosowanie mieszkańców</w:t>
            </w:r>
          </w:p>
        </w:tc>
      </w:tr>
      <w:tr w:rsidR="002C24D8" w:rsidRPr="005F2F50" w:rsidTr="009E52AD">
        <w:tc>
          <w:tcPr>
            <w:tcW w:w="3227" w:type="dxa"/>
          </w:tcPr>
          <w:p w:rsidR="009D0E1A" w:rsidRPr="005F2F50" w:rsidRDefault="005F2F50" w:rsidP="003822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E52AD"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.06.2015</w:t>
            </w:r>
          </w:p>
        </w:tc>
        <w:tc>
          <w:tcPr>
            <w:tcW w:w="5693" w:type="dxa"/>
          </w:tcPr>
          <w:p w:rsidR="009D0E1A" w:rsidRPr="005F2F50" w:rsidRDefault="009D0E1A" w:rsidP="003822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 IV Ogłoszenie wyników</w:t>
            </w:r>
          </w:p>
        </w:tc>
      </w:tr>
    </w:tbl>
    <w:p w:rsidR="009D0E1A" w:rsidRPr="005F2F50" w:rsidRDefault="009D0E1A" w:rsidP="0038220F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F53" w:rsidRPr="005F2F50" w:rsidRDefault="00B24F53" w:rsidP="0038220F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D3" w:rsidRPr="005F2F50" w:rsidRDefault="00C234D3" w:rsidP="00C234D3">
      <w:pPr>
        <w:pStyle w:val="Akapitzlist"/>
        <w:spacing w:line="276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F53" w:rsidRPr="005F2F50" w:rsidRDefault="00B24F53" w:rsidP="0038220F">
      <w:pPr>
        <w:pStyle w:val="Akapitzlist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4F53" w:rsidRPr="005F2F50" w:rsidSect="004710F4">
      <w:footerReference w:type="default" r:id="rId12"/>
      <w:pgSz w:w="11906" w:h="16838"/>
      <w:pgMar w:top="426" w:right="1133" w:bottom="113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72" w:rsidRDefault="00776172" w:rsidP="0038220F">
      <w:pPr>
        <w:spacing w:after="0" w:line="240" w:lineRule="auto"/>
      </w:pPr>
      <w:r>
        <w:separator/>
      </w:r>
    </w:p>
  </w:endnote>
  <w:endnote w:type="continuationSeparator" w:id="0">
    <w:p w:rsidR="00776172" w:rsidRDefault="00776172" w:rsidP="0038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0F" w:rsidRDefault="0038220F">
    <w:pPr>
      <w:pStyle w:val="Stopka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F2F5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72" w:rsidRDefault="00776172" w:rsidP="0038220F">
      <w:pPr>
        <w:spacing w:after="0" w:line="240" w:lineRule="auto"/>
      </w:pPr>
      <w:r>
        <w:separator/>
      </w:r>
    </w:p>
  </w:footnote>
  <w:footnote w:type="continuationSeparator" w:id="0">
    <w:p w:rsidR="00776172" w:rsidRDefault="00776172" w:rsidP="0038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0E5"/>
    <w:multiLevelType w:val="hybridMultilevel"/>
    <w:tmpl w:val="E92E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59D"/>
    <w:multiLevelType w:val="hybridMultilevel"/>
    <w:tmpl w:val="7F36DC8E"/>
    <w:lvl w:ilvl="0" w:tplc="04150019">
      <w:start w:val="1"/>
      <w:numFmt w:val="lowerLetter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17F698A"/>
    <w:multiLevelType w:val="hybridMultilevel"/>
    <w:tmpl w:val="3F9CA3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AA4"/>
    <w:multiLevelType w:val="hybridMultilevel"/>
    <w:tmpl w:val="1CC65F00"/>
    <w:lvl w:ilvl="0" w:tplc="BEB48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BB9"/>
    <w:multiLevelType w:val="hybridMultilevel"/>
    <w:tmpl w:val="50DA53BA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1EDE5DCB"/>
    <w:multiLevelType w:val="hybridMultilevel"/>
    <w:tmpl w:val="ED94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B0589"/>
    <w:multiLevelType w:val="hybridMultilevel"/>
    <w:tmpl w:val="F5BE0D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254C06"/>
    <w:multiLevelType w:val="hybridMultilevel"/>
    <w:tmpl w:val="836AE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21D1"/>
    <w:multiLevelType w:val="hybridMultilevel"/>
    <w:tmpl w:val="0324EA70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D120F"/>
    <w:multiLevelType w:val="hybridMultilevel"/>
    <w:tmpl w:val="A15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2745C"/>
    <w:multiLevelType w:val="hybridMultilevel"/>
    <w:tmpl w:val="E4F8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5C"/>
    <w:rsid w:val="00012F51"/>
    <w:rsid w:val="00024D9A"/>
    <w:rsid w:val="00050340"/>
    <w:rsid w:val="00087CC5"/>
    <w:rsid w:val="000A664E"/>
    <w:rsid w:val="001222EC"/>
    <w:rsid w:val="00140E5D"/>
    <w:rsid w:val="00192BE5"/>
    <w:rsid w:val="002279B0"/>
    <w:rsid w:val="00234212"/>
    <w:rsid w:val="00266A47"/>
    <w:rsid w:val="0026737E"/>
    <w:rsid w:val="002A6B5D"/>
    <w:rsid w:val="002C24D8"/>
    <w:rsid w:val="002D5F81"/>
    <w:rsid w:val="0030349C"/>
    <w:rsid w:val="00310837"/>
    <w:rsid w:val="00322BBF"/>
    <w:rsid w:val="0038220F"/>
    <w:rsid w:val="00397392"/>
    <w:rsid w:val="003B66CE"/>
    <w:rsid w:val="003C1691"/>
    <w:rsid w:val="00404219"/>
    <w:rsid w:val="004149E9"/>
    <w:rsid w:val="00453BFA"/>
    <w:rsid w:val="004710F4"/>
    <w:rsid w:val="004760C4"/>
    <w:rsid w:val="004C3F2B"/>
    <w:rsid w:val="004E72D1"/>
    <w:rsid w:val="00514F25"/>
    <w:rsid w:val="005709BC"/>
    <w:rsid w:val="00571AD5"/>
    <w:rsid w:val="005A2E58"/>
    <w:rsid w:val="005A55AB"/>
    <w:rsid w:val="005B0964"/>
    <w:rsid w:val="005B5F3D"/>
    <w:rsid w:val="005F2F50"/>
    <w:rsid w:val="0061785A"/>
    <w:rsid w:val="006367C1"/>
    <w:rsid w:val="006736FE"/>
    <w:rsid w:val="006C0E62"/>
    <w:rsid w:val="0074405B"/>
    <w:rsid w:val="007549FE"/>
    <w:rsid w:val="00770B52"/>
    <w:rsid w:val="00771C15"/>
    <w:rsid w:val="00776172"/>
    <w:rsid w:val="00780A10"/>
    <w:rsid w:val="0078614C"/>
    <w:rsid w:val="007A1541"/>
    <w:rsid w:val="007C3415"/>
    <w:rsid w:val="00806464"/>
    <w:rsid w:val="0082654B"/>
    <w:rsid w:val="00836F2D"/>
    <w:rsid w:val="00837250"/>
    <w:rsid w:val="008902CF"/>
    <w:rsid w:val="00915336"/>
    <w:rsid w:val="0096141F"/>
    <w:rsid w:val="0096305C"/>
    <w:rsid w:val="00991422"/>
    <w:rsid w:val="009D0E1A"/>
    <w:rsid w:val="009E52AD"/>
    <w:rsid w:val="009F59A7"/>
    <w:rsid w:val="00A32B95"/>
    <w:rsid w:val="00A47BED"/>
    <w:rsid w:val="00A650AD"/>
    <w:rsid w:val="00A874A6"/>
    <w:rsid w:val="00A91FB0"/>
    <w:rsid w:val="00AD778D"/>
    <w:rsid w:val="00AE0B94"/>
    <w:rsid w:val="00AE380C"/>
    <w:rsid w:val="00B0590F"/>
    <w:rsid w:val="00B078BE"/>
    <w:rsid w:val="00B24F53"/>
    <w:rsid w:val="00B56E1C"/>
    <w:rsid w:val="00B57738"/>
    <w:rsid w:val="00BB565F"/>
    <w:rsid w:val="00C2017D"/>
    <w:rsid w:val="00C234D3"/>
    <w:rsid w:val="00C40A21"/>
    <w:rsid w:val="00C637A0"/>
    <w:rsid w:val="00C66AE9"/>
    <w:rsid w:val="00C97722"/>
    <w:rsid w:val="00CE3617"/>
    <w:rsid w:val="00D70F5C"/>
    <w:rsid w:val="00D71CE9"/>
    <w:rsid w:val="00DB391F"/>
    <w:rsid w:val="00DF13ED"/>
    <w:rsid w:val="00E124E9"/>
    <w:rsid w:val="00E27C28"/>
    <w:rsid w:val="00E4145A"/>
    <w:rsid w:val="00E674F1"/>
    <w:rsid w:val="00E92EB3"/>
    <w:rsid w:val="00EF1788"/>
    <w:rsid w:val="00F0329D"/>
    <w:rsid w:val="00F049F0"/>
    <w:rsid w:val="00F0635B"/>
    <w:rsid w:val="00F22B45"/>
    <w:rsid w:val="00F32092"/>
    <w:rsid w:val="00F62C9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2E4A1-6CE1-4CC1-A6E9-EF810821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64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20F"/>
  </w:style>
  <w:style w:type="paragraph" w:styleId="Stopka">
    <w:name w:val="footer"/>
    <w:basedOn w:val="Normalny"/>
    <w:link w:val="StopkaZnak"/>
    <w:uiPriority w:val="99"/>
    <w:unhideWhenUsed/>
    <w:rsid w:val="0038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B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grodbobr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ogrodbobr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wogrodbob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zet@nowogrodbob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4102-E8CF-4CB5-80F2-C295A3E8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jpowchowicz</dc:creator>
  <cp:lastModifiedBy>jpowchowicz</cp:lastModifiedBy>
  <cp:revision>3</cp:revision>
  <cp:lastPrinted>2015-04-30T06:27:00Z</cp:lastPrinted>
  <dcterms:created xsi:type="dcterms:W3CDTF">2015-06-19T05:44:00Z</dcterms:created>
  <dcterms:modified xsi:type="dcterms:W3CDTF">2015-06-19T05:57:00Z</dcterms:modified>
</cp:coreProperties>
</file>